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</w:pPr>
      <w:r>
        <w:rPr>
          <w:rFonts w:ascii="Arial" w:hAnsi="Arial"/>
          <w:b/>
          <w:color w:val="122D35"/>
          <w:sz w:val="48"/>
        </w:rPr>
        <w:t>Lista de comprobación para el envío</w:t>
      </w:r>
    </w:p>
    <w:p>
      <w:pPr>
        <w:spacing w:after="360"/>
      </w:pPr>
      <w:r>
        <w:rPr>
          <w:rFonts w:ascii="Arial" w:hAnsi="Arial"/>
          <w:b/>
          <w:color w:val="BD5B3F"/>
          <w:sz w:val="22"/>
        </w:rPr>
        <w:t>Verificación previa a la remisión del manuscrito</w:t>
      </w:r>
    </w:p>
    <w:p>
      <w:pPr>
        <w:pStyle w:val="Heading1"/>
      </w:pPr>
      <w:r>
        <w:t>Pertinencia y originalidad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El trabajo corresponde al alcance de la revista.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La contribución es original y no está en evaluación simultánea.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El tipo de manuscrito está claramente identificado.</w:t>
      </w:r>
    </w:p>
    <w:p>
      <w:pPr>
        <w:pStyle w:val="Heading1"/>
      </w:pPr>
      <w:r>
        <w:t>Anonimización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El archivo principal no contiene nombres, afiliaciones, ORCID ni agradecimientos.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Se eliminaron autores, empresa y datos personales de las propiedades del archivo.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Las autocitas están redactadas sin revelar la identidad durante la evaluación.</w:t>
      </w:r>
    </w:p>
    <w:p>
      <w:pPr>
        <w:pStyle w:val="Heading1"/>
      </w:pPr>
      <w:r>
        <w:t>Estructura y formato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El título, resumen, abstract y palabras clave están completos.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El método permite comprender y, cuando corresponde, reproducir el estudio.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Las tablas y figuras están numeradas, citadas y son editables o tienen resolución suficiente.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Las referencias siguen APA 7 y los DOI han sido comprobados.</w:t>
      </w:r>
    </w:p>
    <w:p>
      <w:pPr>
        <w:pStyle w:val="Heading1"/>
      </w:pPr>
      <w:r>
        <w:t>Documentos complementarios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Se adjunta la declaración de originalidad y autoría.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Se adjunta el formulario CRediT y de conflictos de interés.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Se declararon financiamiento, ética, datos y uso de inteligencia artificial cuando corresponde.</w:t>
      </w:r>
    </w:p>
    <w:p>
      <w:pPr>
        <w:pStyle w:val="Heading1"/>
      </w:pPr>
      <w:r>
        <w:t>Envío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Los archivos se enviarán a editor@lantir.pe.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El asunto dice: Envío de manuscrito – apellido del autor de correspondencia.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Se conservará un único hilo de correo para toda la comunicación editorial.</w:t>
      </w:r>
    </w:p>
    <w:p>
      <w:pPr>
        <w:spacing w:before="80" w:after="40"/>
      </w:pPr>
      <w:r>
        <w:rPr>
          <w:b/>
          <w:color w:val="122D35"/>
        </w:rPr>
        <w:t>Título del manuscrito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122D35"/>
        </w:rPr>
        <w:t>Nombre y firma del autor de correspondencia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122D35"/>
        </w:rPr>
        <w:t>Fecha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67A"/>
        <w:sz w:val="16"/>
      </w:rPr>
      <w:t>revista.lantir.pe  |  editor@lantir.pe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63767A"/>
        <w:sz w:val="16"/>
      </w:rPr>
      <w:t>LANTÍR JOURNAL OF SOCIAL SCIENCES  |  DOCUMENTOS PARA AUTORES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22D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22D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BD5B3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122D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Lantír Ediciones</dc:creator>
  <cp:keywords/>
  <dc:description>Documento editorial para autores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